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E57E49" w:rsidRPr="00741BA1" w:rsidRDefault="006C4998" w:rsidP="00E57E49">
      <w:pPr>
        <w:pStyle w:val="10"/>
        <w:jc w:val="right"/>
        <w:outlineLvl w:val="0"/>
        <w:rPr>
          <w:rFonts w:ascii="Times New Roman" w:hAnsi="Times New Roman" w:cs="Times New Roman"/>
          <w:b/>
          <w:bCs/>
        </w:rPr>
      </w:pPr>
      <w:r>
        <w:rPr>
          <w:rFonts w:ascii="Times New Roman" w:hAnsi="Times New Roman" w:cs="Times New Roman"/>
          <w:b/>
          <w:bCs/>
        </w:rPr>
        <w:t>Д</w:t>
      </w:r>
      <w:r w:rsidR="00E57E49">
        <w:rPr>
          <w:rFonts w:ascii="Times New Roman" w:hAnsi="Times New Roman" w:cs="Times New Roman"/>
          <w:b/>
          <w:bCs/>
        </w:rPr>
        <w:t>иректор</w:t>
      </w: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E57E49" w:rsidRPr="00741BA1" w:rsidRDefault="00E57E49" w:rsidP="00E57E49">
      <w:pPr>
        <w:pStyle w:val="10"/>
        <w:jc w:val="right"/>
        <w:outlineLvl w:val="0"/>
        <w:rPr>
          <w:rFonts w:ascii="Times New Roman" w:hAnsi="Times New Roman" w:cs="Times New Roman"/>
          <w:b/>
          <w:bCs/>
        </w:rPr>
      </w:pPr>
    </w:p>
    <w:p w:rsidR="00E57E49"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6C4998">
        <w:rPr>
          <w:rFonts w:ascii="Times New Roman" w:hAnsi="Times New Roman" w:cs="Times New Roman"/>
          <w:b/>
          <w:bCs/>
        </w:rPr>
        <w:t>А.А. Алешина</w:t>
      </w:r>
    </w:p>
    <w:p w:rsidR="00E57E49" w:rsidRPr="00741BA1" w:rsidRDefault="00E57E49" w:rsidP="00E57E49">
      <w:pPr>
        <w:pStyle w:val="10"/>
        <w:jc w:val="right"/>
        <w:outlineLvl w:val="0"/>
        <w:rPr>
          <w:rFonts w:ascii="Times New Roman" w:hAnsi="Times New Roman" w:cs="Times New Roman"/>
          <w:b/>
          <w:bCs/>
        </w:rPr>
      </w:pPr>
    </w:p>
    <w:p w:rsidR="00E57E49" w:rsidRPr="00741BA1" w:rsidRDefault="00E57E49" w:rsidP="00E57E49">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FC6DDE">
        <w:rPr>
          <w:rFonts w:ascii="Times New Roman" w:hAnsi="Times New Roman" w:cs="Times New Roman"/>
          <w:b/>
          <w:bCs/>
        </w:rPr>
        <w:t>20</w:t>
      </w:r>
      <w:r w:rsidRPr="00741BA1">
        <w:rPr>
          <w:rFonts w:ascii="Times New Roman" w:hAnsi="Times New Roman" w:cs="Times New Roman"/>
          <w:b/>
          <w:bCs/>
        </w:rPr>
        <w:t xml:space="preserve">» </w:t>
      </w:r>
      <w:r w:rsidR="00056943">
        <w:rPr>
          <w:rFonts w:ascii="Times New Roman" w:hAnsi="Times New Roman" w:cs="Times New Roman"/>
          <w:b/>
          <w:bCs/>
        </w:rPr>
        <w:t xml:space="preserve">сентября </w:t>
      </w:r>
      <w:r>
        <w:rPr>
          <w:rFonts w:ascii="Times New Roman" w:hAnsi="Times New Roman" w:cs="Times New Roman"/>
          <w:b/>
          <w:bCs/>
        </w:rPr>
        <w:t>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C152A2" w:rsidRDefault="00D42299" w:rsidP="009C25D8">
      <w:pPr>
        <w:pStyle w:val="10"/>
        <w:spacing w:line="240" w:lineRule="auto"/>
        <w:jc w:val="center"/>
        <w:outlineLvl w:val="0"/>
        <w:rPr>
          <w:rFonts w:ascii="Times New Roman" w:eastAsia="Times New Roman" w:hAnsi="Times New Roman" w:cs="Times New Roman"/>
          <w:b/>
          <w:color w:val="auto"/>
          <w:u w:val="single"/>
        </w:rPr>
      </w:pPr>
      <w:r w:rsidRPr="00D42299">
        <w:rPr>
          <w:rFonts w:ascii="Times New Roman" w:eastAsia="Times New Roman" w:hAnsi="Times New Roman" w:cs="Times New Roman"/>
          <w:b/>
          <w:color w:val="auto"/>
          <w:u w:val="single"/>
        </w:rPr>
        <w:t>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L-6 м (закрытый способ)</w:t>
      </w:r>
      <w:r w:rsidR="00C152A2" w:rsidRPr="00C152A2">
        <w:rPr>
          <w:rFonts w:ascii="Times New Roman" w:eastAsia="Times New Roman" w:hAnsi="Times New Roman" w:cs="Times New Roman"/>
          <w:b/>
          <w:color w:val="auto"/>
          <w:u w:val="single"/>
        </w:rPr>
        <w:t>.</w:t>
      </w:r>
    </w:p>
    <w:p w:rsidR="00CB73E1" w:rsidRPr="00741BA1" w:rsidRDefault="004219EC" w:rsidP="009C25D8">
      <w:pPr>
        <w:pStyle w:val="10"/>
        <w:spacing w:line="240" w:lineRule="auto"/>
        <w:jc w:val="center"/>
        <w:outlineLvl w:val="0"/>
        <w:rPr>
          <w:rFonts w:ascii="Times New Roman" w:hAnsi="Times New Roman" w:cs="Times New Roman"/>
          <w:bCs/>
          <w:sz w:val="16"/>
          <w:szCs w:val="16"/>
        </w:rPr>
      </w:pPr>
      <w:r w:rsidRPr="00741BA1">
        <w:rPr>
          <w:rFonts w:ascii="Times New Roman" w:hAnsi="Times New Roman" w:cs="Times New Roman"/>
          <w:bCs/>
          <w:sz w:val="16"/>
          <w:szCs w:val="16"/>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w:t>
      </w:r>
      <w:r w:rsidR="007A3549" w:rsidRPr="00741BA1">
        <w:rPr>
          <w:rFonts w:ascii="Times New Roman" w:eastAsia="Times New Roman" w:hAnsi="Times New Roman" w:cs="Times New Roman"/>
          <w:color w:val="auto"/>
        </w:rPr>
        <w:lastRenderedPageBreak/>
        <w:t xml:space="preserve">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w:t>
      </w:r>
      <w:r w:rsidRPr="00741BA1">
        <w:rPr>
          <w:rFonts w:ascii="Times New Roman" w:hAnsi="Times New Roman" w:cs="Times New Roman"/>
          <w:color w:val="000000"/>
        </w:rPr>
        <w:lastRenderedPageBreak/>
        <w:t>(далее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lastRenderedPageBreak/>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r w:rsidR="00E57E49" w:rsidRPr="00741BA1">
        <w:rPr>
          <w:rFonts w:ascii="Times New Roman" w:hAnsi="Times New Roman" w:cs="Times New Roman"/>
        </w:rPr>
        <w:t>с п.п.</w:t>
      </w:r>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r w:rsidR="00EE56F7" w:rsidRPr="00741BA1">
        <w:rPr>
          <w:rFonts w:ascii="Times New Roman" w:hAnsi="Times New Roman" w:cs="Times New Roman"/>
        </w:rPr>
        <w:t>п.п.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п</w:t>
      </w:r>
      <w:r w:rsidR="00EE56F7" w:rsidRPr="00741BA1">
        <w:rPr>
          <w:rFonts w:ascii="Times New Roman" w:hAnsi="Times New Roman" w:cs="Times New Roman"/>
        </w:rPr>
        <w:t>.п.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п.п.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E57E49"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E57E49" w:rsidRPr="00E57E49" w:rsidRDefault="00E57E49" w:rsidP="00741BA1">
      <w:pPr>
        <w:pStyle w:val="10"/>
        <w:spacing w:line="240" w:lineRule="auto"/>
        <w:ind w:firstLine="709"/>
        <w:contextualSpacing/>
        <w:jc w:val="both"/>
        <w:rPr>
          <w:rFonts w:ascii="Times New Roman" w:hAnsi="Times New Roman" w:cs="Times New Roman"/>
          <w:b/>
          <w:bCs/>
          <w:i/>
          <w:color w:val="auto"/>
          <w:sz w:val="22"/>
          <w:szCs w:val="22"/>
        </w:rPr>
      </w:pPr>
      <w:r w:rsidRPr="00E57E49">
        <w:rPr>
          <w:rFonts w:ascii="Times New Roman" w:hAnsi="Times New Roman" w:cs="Times New Roman"/>
          <w:b/>
          <w:bCs/>
          <w:i/>
          <w:color w:val="auto"/>
          <w:sz w:val="22"/>
          <w:szCs w:val="22"/>
        </w:rPr>
        <w:t>В случае содержания в первой части заявки сведений об участнике или ценового предложения – данная заявка отклоняется.</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w:t>
      </w:r>
      <w:r w:rsidRPr="00741BA1">
        <w:rPr>
          <w:rFonts w:ascii="Times New Roman" w:hAnsi="Times New Roman" w:cs="Times New Roman"/>
          <w:b/>
          <w:color w:val="000000"/>
        </w:rPr>
        <w:lastRenderedPageBreak/>
        <w:t xml:space="preserve">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w:t>
      </w:r>
      <w:r w:rsidRPr="00741BA1">
        <w:rPr>
          <w:rFonts w:cs="Times New Roman"/>
        </w:rPr>
        <w:lastRenderedPageBreak/>
        <w:t>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 xml:space="preserve">9.1. Участником закупки является любое юридическое лицо или несколько юридических лиц, </w:t>
      </w:r>
      <w:r w:rsidRPr="00741BA1">
        <w:rPr>
          <w:rFonts w:ascii="Times New Roman" w:eastAsia="Calibri" w:hAnsi="Times New Roman" w:cs="Times New Roman"/>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lastRenderedPageBreak/>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12.9.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12.10. Протокол проведения аукциона должен содержать сведения, указанные в п.п.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lastRenderedPageBreak/>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lastRenderedPageBreak/>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основание для отстранения в соответствии с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обстоятельства, при которых выявлен факт, указанный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r w:rsidR="00966AF7" w:rsidRPr="00741BA1">
        <w:rPr>
          <w:rFonts w:ascii="Times New Roman" w:hAnsi="Times New Roman" w:cs="Times New Roman"/>
        </w:rPr>
        <w:t>пп.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w:t>
      </w:r>
      <w:r w:rsidRPr="00741BA1">
        <w:rPr>
          <w:rFonts w:ascii="Times New Roman" w:hAnsi="Times New Roman" w:cs="Times New Roman"/>
        </w:rPr>
        <w:lastRenderedPageBreak/>
        <w:t>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056943">
              <w:rPr>
                <w:rFonts w:ascii="Times New Roman" w:hAnsi="Times New Roman" w:cs="Times New Roman"/>
                <w:bCs/>
                <w:sz w:val="22"/>
                <w:szCs w:val="22"/>
              </w:rPr>
              <w:t>Нохрина Екатерина Вячеславовна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C4B10" w:rsidRPr="00D42299" w:rsidRDefault="00D42299" w:rsidP="00E57E49">
            <w:pPr>
              <w:pStyle w:val="10"/>
              <w:jc w:val="both"/>
              <w:outlineLvl w:val="0"/>
              <w:rPr>
                <w:rFonts w:ascii="Times New Roman" w:hAnsi="Times New Roman" w:cs="Times New Roman"/>
                <w:bCs/>
                <w:sz w:val="22"/>
                <w:szCs w:val="22"/>
              </w:rPr>
            </w:pPr>
            <w:r w:rsidRPr="00D42299">
              <w:rPr>
                <w:rFonts w:ascii="Times New Roman" w:hAnsi="Times New Roman" w:cs="Times New Roman"/>
                <w:b/>
                <w:sz w:val="22"/>
                <w:szCs w:val="22"/>
              </w:rPr>
              <w:t>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L-6 м (закрытый способ)</w:t>
            </w:r>
            <w:r w:rsidR="00C152A2" w:rsidRPr="00D42299">
              <w:rPr>
                <w:rFonts w:ascii="Times New Roman" w:hAnsi="Times New Roman" w:cs="Times New Roman"/>
                <w:b/>
                <w:sz w:val="22"/>
                <w:szCs w:val="22"/>
              </w:rPr>
              <w:t>.</w:t>
            </w:r>
            <w:r w:rsidR="00056943" w:rsidRPr="00D42299">
              <w:rPr>
                <w:rFonts w:ascii="Times New Roman" w:hAnsi="Times New Roman" w:cs="Times New Roman"/>
                <w:bCs/>
                <w:sz w:val="22"/>
                <w:szCs w:val="22"/>
              </w:rPr>
              <w:t xml:space="preserve">        </w:t>
            </w:r>
            <w:r w:rsidR="001C4B10" w:rsidRPr="00D42299">
              <w:rPr>
                <w:rFonts w:ascii="Times New Roman" w:hAnsi="Times New Roman" w:cs="Times New Roman"/>
                <w:bCs/>
                <w:sz w:val="22"/>
                <w:szCs w:val="22"/>
              </w:rPr>
              <w:t>Объем выполняемых работ:</w:t>
            </w:r>
          </w:p>
          <w:p w:rsidR="00D42299" w:rsidRPr="00D42299" w:rsidRDefault="00D42299" w:rsidP="00D42299">
            <w:pPr>
              <w:spacing w:after="20"/>
              <w:ind w:firstLine="426"/>
              <w:jc w:val="both"/>
              <w:rPr>
                <w:rFonts w:ascii="Times New Roman" w:hAnsi="Times New Roman"/>
                <w:szCs w:val="22"/>
              </w:rPr>
            </w:pPr>
            <w:r w:rsidRPr="00D42299">
              <w:rPr>
                <w:rFonts w:ascii="Times New Roman" w:hAnsi="Times New Roman"/>
                <w:szCs w:val="22"/>
              </w:rPr>
              <w:t>Строительство канализационной сети:</w:t>
            </w:r>
          </w:p>
          <w:p w:rsidR="00D42299" w:rsidRPr="00D42299" w:rsidRDefault="00D42299" w:rsidP="00D42299">
            <w:pPr>
              <w:pStyle w:val="affa"/>
              <w:numPr>
                <w:ilvl w:val="0"/>
                <w:numId w:val="4"/>
              </w:numPr>
              <w:tabs>
                <w:tab w:val="clear" w:pos="709"/>
              </w:tabs>
              <w:suppressAutoHyphens w:val="0"/>
              <w:spacing w:after="20"/>
              <w:rPr>
                <w:rFonts w:ascii="Times New Roman" w:hAnsi="Times New Roman" w:cs="Times New Roman"/>
                <w:sz w:val="22"/>
                <w:szCs w:val="22"/>
              </w:rPr>
            </w:pPr>
            <w:r w:rsidRPr="00D42299">
              <w:rPr>
                <w:rFonts w:ascii="Times New Roman" w:hAnsi="Times New Roman" w:cs="Times New Roman"/>
                <w:sz w:val="22"/>
                <w:szCs w:val="22"/>
              </w:rPr>
              <w:t xml:space="preserve">Д-160/136 мм, </w:t>
            </w:r>
            <w:r w:rsidRPr="00D42299">
              <w:rPr>
                <w:rFonts w:ascii="Times New Roman" w:hAnsi="Times New Roman" w:cs="Times New Roman"/>
                <w:sz w:val="22"/>
                <w:szCs w:val="22"/>
                <w:lang w:val="en-US"/>
              </w:rPr>
              <w:t>L</w:t>
            </w:r>
            <w:r w:rsidRPr="00D42299">
              <w:rPr>
                <w:rFonts w:ascii="Times New Roman" w:hAnsi="Times New Roman" w:cs="Times New Roman"/>
                <w:sz w:val="22"/>
                <w:szCs w:val="22"/>
              </w:rPr>
              <w:t xml:space="preserve">=9м – сухой грунт, открытый способ прокладки труба Корсис 160/136 </w:t>
            </w:r>
            <w:r w:rsidRPr="00D42299">
              <w:rPr>
                <w:rFonts w:ascii="Times New Roman" w:hAnsi="Times New Roman" w:cs="Times New Roman"/>
                <w:sz w:val="22"/>
                <w:szCs w:val="22"/>
                <w:lang w:val="en-US"/>
              </w:rPr>
              <w:t>SN</w:t>
            </w:r>
            <w:r w:rsidRPr="00D42299">
              <w:rPr>
                <w:rFonts w:ascii="Times New Roman" w:hAnsi="Times New Roman" w:cs="Times New Roman"/>
                <w:sz w:val="22"/>
                <w:szCs w:val="22"/>
              </w:rPr>
              <w:t xml:space="preserve"> 8 ТУ 22.21.21-005-73011750-2017.</w:t>
            </w:r>
          </w:p>
          <w:p w:rsidR="00D42299" w:rsidRPr="00D42299" w:rsidRDefault="00D42299" w:rsidP="00D42299">
            <w:pPr>
              <w:pStyle w:val="affa"/>
              <w:numPr>
                <w:ilvl w:val="0"/>
                <w:numId w:val="4"/>
              </w:numPr>
              <w:tabs>
                <w:tab w:val="clear" w:pos="709"/>
              </w:tabs>
              <w:suppressAutoHyphens w:val="0"/>
              <w:spacing w:after="20"/>
              <w:rPr>
                <w:rFonts w:ascii="Times New Roman" w:hAnsi="Times New Roman" w:cs="Times New Roman"/>
                <w:sz w:val="22"/>
                <w:szCs w:val="22"/>
              </w:rPr>
            </w:pPr>
            <w:r w:rsidRPr="00D42299">
              <w:rPr>
                <w:rFonts w:ascii="Times New Roman" w:hAnsi="Times New Roman" w:cs="Times New Roman"/>
                <w:sz w:val="22"/>
                <w:szCs w:val="22"/>
              </w:rPr>
              <w:t xml:space="preserve">Д-160/136 мм, </w:t>
            </w:r>
            <w:r w:rsidRPr="00D42299">
              <w:rPr>
                <w:rFonts w:ascii="Times New Roman" w:hAnsi="Times New Roman" w:cs="Times New Roman"/>
                <w:sz w:val="22"/>
                <w:szCs w:val="22"/>
                <w:lang w:val="en-US"/>
              </w:rPr>
              <w:t>L</w:t>
            </w:r>
            <w:r w:rsidRPr="00D42299">
              <w:rPr>
                <w:rFonts w:ascii="Times New Roman" w:hAnsi="Times New Roman" w:cs="Times New Roman"/>
                <w:sz w:val="22"/>
                <w:szCs w:val="22"/>
              </w:rPr>
              <w:t xml:space="preserve">=6м – сухой грунт, бестраншейная прокладка, труба Корсис 160/136 </w:t>
            </w:r>
            <w:r w:rsidRPr="00D42299">
              <w:rPr>
                <w:rFonts w:ascii="Times New Roman" w:hAnsi="Times New Roman" w:cs="Times New Roman"/>
                <w:sz w:val="22"/>
                <w:szCs w:val="22"/>
                <w:lang w:val="en-US"/>
              </w:rPr>
              <w:t>SN</w:t>
            </w:r>
            <w:r w:rsidRPr="00D42299">
              <w:rPr>
                <w:rFonts w:ascii="Times New Roman" w:hAnsi="Times New Roman" w:cs="Times New Roman"/>
                <w:sz w:val="22"/>
                <w:szCs w:val="22"/>
              </w:rPr>
              <w:t xml:space="preserve"> 8 ТУ 22.21.21-005-73011750-2017.</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Устройство основания под трубопровод из песка.</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Укладка безнапорного трубопровода из полиэтиленовых труб.</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Устройство стального футляра.</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Строительство канализационного колодца КК-1, H=3000мм, Д-1500мм, ж/б.</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Установка блоков бетонных.</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Наружная обмазочная гидроизоляция канализационного колодца.</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Установка ходовых скоб в канализационном колодце.</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lang w:eastAsia="en-US"/>
              </w:rPr>
              <w:t>Устройство защитного слоя трубопровода</w:t>
            </w:r>
            <w:r w:rsidRPr="00D42299">
              <w:rPr>
                <w:rFonts w:ascii="Times New Roman" w:hAnsi="Times New Roman" w:cs="Times New Roman"/>
                <w:sz w:val="22"/>
                <w:szCs w:val="22"/>
              </w:rPr>
              <w:t xml:space="preserve"> из песка или отсева.</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lang w:eastAsia="en-US"/>
              </w:rPr>
              <w:t xml:space="preserve">Обратная засыпка </w:t>
            </w:r>
            <w:r w:rsidRPr="00D42299">
              <w:rPr>
                <w:rFonts w:ascii="Times New Roman" w:hAnsi="Times New Roman" w:cs="Times New Roman"/>
                <w:sz w:val="22"/>
                <w:szCs w:val="22"/>
              </w:rPr>
              <w:t>трубопровода песком или отсевом, с послойным уплотнением.</w:t>
            </w:r>
          </w:p>
          <w:p w:rsidR="00D42299" w:rsidRPr="00D42299" w:rsidRDefault="00D42299" w:rsidP="00D42299">
            <w:pPr>
              <w:pStyle w:val="affa"/>
              <w:numPr>
                <w:ilvl w:val="0"/>
                <w:numId w:val="4"/>
              </w:numPr>
              <w:tabs>
                <w:tab w:val="clear" w:pos="709"/>
              </w:tabs>
              <w:suppressAutoHyphens w:val="0"/>
              <w:spacing w:after="20"/>
              <w:jc w:val="left"/>
              <w:rPr>
                <w:rFonts w:ascii="Times New Roman" w:hAnsi="Times New Roman" w:cs="Times New Roman"/>
                <w:sz w:val="22"/>
                <w:szCs w:val="22"/>
              </w:rPr>
            </w:pPr>
            <w:r w:rsidRPr="00D42299">
              <w:rPr>
                <w:rFonts w:ascii="Times New Roman" w:hAnsi="Times New Roman" w:cs="Times New Roman"/>
                <w:sz w:val="22"/>
                <w:szCs w:val="22"/>
              </w:rPr>
              <w:t>Технологическое присоединение к существующим сетям водоотведения.</w:t>
            </w:r>
          </w:p>
          <w:p w:rsidR="00D42299" w:rsidRPr="00D42299" w:rsidRDefault="00D42299" w:rsidP="00D42299">
            <w:pPr>
              <w:pStyle w:val="affa"/>
              <w:numPr>
                <w:ilvl w:val="0"/>
                <w:numId w:val="4"/>
              </w:numPr>
              <w:tabs>
                <w:tab w:val="clear" w:pos="709"/>
              </w:tabs>
              <w:suppressAutoHyphens w:val="0"/>
              <w:jc w:val="left"/>
              <w:rPr>
                <w:rFonts w:ascii="Times New Roman" w:hAnsi="Times New Roman" w:cs="Times New Roman"/>
                <w:sz w:val="22"/>
                <w:szCs w:val="22"/>
              </w:rPr>
            </w:pPr>
            <w:r w:rsidRPr="00D42299">
              <w:rPr>
                <w:rFonts w:ascii="Times New Roman" w:hAnsi="Times New Roman" w:cs="Times New Roman"/>
                <w:sz w:val="22"/>
                <w:szCs w:val="22"/>
              </w:rPr>
              <w:t>Телевизионное инспекционное обследование трубопровода.</w:t>
            </w:r>
          </w:p>
          <w:p w:rsidR="00D42299" w:rsidRPr="00D42299" w:rsidRDefault="00D42299" w:rsidP="00D42299">
            <w:pPr>
              <w:pStyle w:val="affa"/>
              <w:numPr>
                <w:ilvl w:val="0"/>
                <w:numId w:val="4"/>
              </w:numPr>
              <w:tabs>
                <w:tab w:val="clear" w:pos="709"/>
                <w:tab w:val="left" w:pos="851"/>
              </w:tabs>
              <w:suppressAutoHyphens w:val="0"/>
              <w:spacing w:after="20"/>
              <w:rPr>
                <w:rFonts w:ascii="Times New Roman" w:hAnsi="Times New Roman" w:cs="Times New Roman"/>
                <w:sz w:val="22"/>
                <w:szCs w:val="22"/>
              </w:rPr>
            </w:pPr>
            <w:r w:rsidRPr="00D42299">
              <w:rPr>
                <w:rFonts w:ascii="Times New Roman" w:hAnsi="Times New Roman" w:cs="Times New Roman"/>
                <w:sz w:val="22"/>
                <w:szCs w:val="22"/>
              </w:rPr>
              <w:t>Восстановление нарушенного благоустройства. Планировка территории.</w:t>
            </w:r>
          </w:p>
          <w:p w:rsidR="00D42299" w:rsidRPr="00D42299" w:rsidRDefault="00D42299" w:rsidP="00D42299">
            <w:pPr>
              <w:pStyle w:val="affa"/>
              <w:numPr>
                <w:ilvl w:val="0"/>
                <w:numId w:val="4"/>
              </w:numPr>
              <w:tabs>
                <w:tab w:val="clear" w:pos="709"/>
                <w:tab w:val="left" w:pos="851"/>
              </w:tabs>
              <w:suppressAutoHyphens w:val="0"/>
              <w:spacing w:after="20"/>
              <w:rPr>
                <w:rFonts w:ascii="Times New Roman" w:hAnsi="Times New Roman" w:cs="Times New Roman"/>
                <w:sz w:val="22"/>
                <w:szCs w:val="22"/>
              </w:rPr>
            </w:pPr>
            <w:r w:rsidRPr="00D42299">
              <w:rPr>
                <w:rFonts w:ascii="Times New Roman" w:hAnsi="Times New Roman" w:cs="Times New Roman"/>
                <w:sz w:val="22"/>
                <w:szCs w:val="22"/>
              </w:rPr>
              <w:t>Восстановление нарушенного благоустройства. Внесение растительного слоя.</w:t>
            </w:r>
          </w:p>
          <w:p w:rsidR="00450039" w:rsidRPr="00D42299" w:rsidRDefault="00C77B7E" w:rsidP="00056943">
            <w:pPr>
              <w:pStyle w:val="afff"/>
              <w:tabs>
                <w:tab w:val="left" w:pos="317"/>
              </w:tabs>
              <w:spacing w:after="0" w:line="240" w:lineRule="auto"/>
              <w:ind w:left="0"/>
              <w:rPr>
                <w:rFonts w:cs="Times New Roman"/>
                <w:bCs/>
                <w:sz w:val="22"/>
                <w:szCs w:val="22"/>
              </w:rPr>
            </w:pPr>
            <w:r w:rsidRPr="00D42299">
              <w:rPr>
                <w:rFonts w:eastAsia="Times New Roman" w:cs="Times New Roman"/>
                <w:bCs/>
                <w:color w:val="auto"/>
                <w:sz w:val="22"/>
                <w:szCs w:val="22"/>
              </w:rPr>
              <w:t xml:space="preserve">Описание объекта закупки: приведено в техническом задании </w:t>
            </w:r>
            <w:r w:rsidRPr="00D42299">
              <w:rPr>
                <w:rFonts w:cs="Times New Roman"/>
                <w:bCs/>
                <w:sz w:val="22"/>
                <w:szCs w:val="22"/>
              </w:rPr>
              <w:t>(приложение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E49"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C152A2">
              <w:t xml:space="preserve"> </w:t>
            </w:r>
            <w:r w:rsidR="00C152A2" w:rsidRPr="00C152A2">
              <w:rPr>
                <w:rFonts w:ascii="Times New Roman" w:hAnsi="Times New Roman" w:cs="Times New Roman"/>
                <w:sz w:val="22"/>
                <w:szCs w:val="22"/>
              </w:rPr>
              <w:t xml:space="preserve">Свердловская область, г. Березовский, </w:t>
            </w:r>
            <w:r w:rsidR="00D42299">
              <w:t xml:space="preserve"> </w:t>
            </w:r>
            <w:r w:rsidR="00D42299" w:rsidRPr="00D42299">
              <w:rPr>
                <w:rFonts w:ascii="Times New Roman" w:hAnsi="Times New Roman" w:cs="Times New Roman"/>
                <w:sz w:val="22"/>
                <w:szCs w:val="22"/>
              </w:rPr>
              <w:t>от границы земельного участка ул. Октябрьская, 54 до канализационного коллектора Д=700мм, ж/б, проложенного по ул. Октябрьская.</w:t>
            </w:r>
          </w:p>
          <w:p w:rsidR="007F78E1" w:rsidRPr="00741BA1" w:rsidRDefault="00E57E49" w:rsidP="00741BA1">
            <w:pPr>
              <w:pStyle w:val="10"/>
              <w:jc w:val="both"/>
              <w:rPr>
                <w:rFonts w:ascii="Times New Roman" w:hAnsi="Times New Roman" w:cs="Times New Roman"/>
                <w:bCs/>
                <w:sz w:val="22"/>
                <w:szCs w:val="22"/>
              </w:rPr>
            </w:pPr>
            <w:r w:rsidRPr="00E57E49">
              <w:rPr>
                <w:rFonts w:ascii="Times New Roman" w:hAnsi="Times New Roman" w:cs="Times New Roman"/>
                <w:bCs/>
                <w:sz w:val="22"/>
                <w:szCs w:val="22"/>
              </w:rPr>
              <w:t xml:space="preserve"> </w:t>
            </w:r>
            <w:r w:rsidR="00EA241D"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00EA241D"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lastRenderedPageBreak/>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E57E49">
              <w:rPr>
                <w:rFonts w:ascii="Times New Roman" w:hAnsi="Times New Roman"/>
                <w:bCs/>
                <w:sz w:val="22"/>
                <w:szCs w:val="22"/>
              </w:rPr>
              <w:t>6</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E57E49">
              <w:rPr>
                <w:rFonts w:ascii="Times New Roman" w:hAnsi="Times New Roman"/>
                <w:bCs/>
                <w:sz w:val="22"/>
                <w:szCs w:val="22"/>
              </w:rPr>
              <w:t>шестидесяти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D42299" w:rsidP="00741BA1">
            <w:pPr>
              <w:contextualSpacing/>
              <w:jc w:val="both"/>
              <w:rPr>
                <w:rFonts w:ascii="Times New Roman" w:hAnsi="Times New Roman"/>
                <w:color w:val="000000"/>
                <w:szCs w:val="22"/>
              </w:rPr>
            </w:pPr>
            <w:r>
              <w:rPr>
                <w:rFonts w:ascii="Times New Roman" w:hAnsi="Times New Roman"/>
                <w:b/>
                <w:bCs/>
                <w:color w:val="000000"/>
                <w:szCs w:val="22"/>
              </w:rPr>
              <w:t>205 002,00</w:t>
            </w:r>
            <w:r w:rsidR="00BD039E" w:rsidRPr="00741BA1">
              <w:rPr>
                <w:rFonts w:ascii="Times New Roman" w:hAnsi="Times New Roman"/>
                <w:color w:val="000000"/>
                <w:szCs w:val="22"/>
              </w:rPr>
              <w:t xml:space="preserve"> (</w:t>
            </w:r>
            <w:r>
              <w:rPr>
                <w:rFonts w:ascii="Times New Roman" w:hAnsi="Times New Roman"/>
                <w:color w:val="000000"/>
                <w:szCs w:val="22"/>
              </w:rPr>
              <w:t>Двести пять тысяч два рубля 00 копеек</w:t>
            </w:r>
            <w:r w:rsidR="00BD039E" w:rsidRPr="00741BA1">
              <w:rPr>
                <w:rFonts w:ascii="Times New Roman" w:hAnsi="Times New Roman"/>
                <w:color w:val="000000"/>
                <w:szCs w:val="22"/>
              </w:rPr>
              <w:t>,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B56051">
              <w:rPr>
                <w:rFonts w:ascii="Times New Roman" w:hAnsi="Times New Roman"/>
                <w:b/>
                <w:bCs/>
                <w:sz w:val="21"/>
                <w:szCs w:val="21"/>
              </w:rPr>
              <w:t>20</w:t>
            </w:r>
            <w:r w:rsidR="00E0512D" w:rsidRPr="0092547A">
              <w:rPr>
                <w:rFonts w:ascii="Times New Roman" w:hAnsi="Times New Roman"/>
                <w:b/>
                <w:bCs/>
                <w:sz w:val="21"/>
                <w:szCs w:val="21"/>
              </w:rPr>
              <w:t>.0</w:t>
            </w:r>
            <w:r w:rsidR="00056943">
              <w:rPr>
                <w:rFonts w:ascii="Times New Roman" w:hAnsi="Times New Roman"/>
                <w:b/>
                <w:bCs/>
                <w:sz w:val="21"/>
                <w:szCs w:val="21"/>
              </w:rPr>
              <w:t>9</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по</w:t>
            </w:r>
            <w:r w:rsidR="00B56051">
              <w:rPr>
                <w:rFonts w:ascii="Times New Roman" w:hAnsi="Times New Roman"/>
                <w:b/>
                <w:bCs/>
                <w:sz w:val="21"/>
                <w:szCs w:val="21"/>
              </w:rPr>
              <w:t xml:space="preserve"> 03</w:t>
            </w:r>
            <w:r w:rsidR="00E0512D" w:rsidRPr="0092547A">
              <w:rPr>
                <w:rFonts w:ascii="Times New Roman" w:hAnsi="Times New Roman"/>
                <w:b/>
                <w:bCs/>
                <w:sz w:val="21"/>
                <w:szCs w:val="21"/>
              </w:rPr>
              <w:t>.</w:t>
            </w:r>
            <w:r w:rsidR="00B56051">
              <w:rPr>
                <w:rFonts w:ascii="Times New Roman" w:hAnsi="Times New Roman"/>
                <w:b/>
                <w:bCs/>
                <w:sz w:val="21"/>
                <w:szCs w:val="21"/>
              </w:rPr>
              <w:t>10</w:t>
            </w:r>
            <w:bookmarkStart w:id="7" w:name="_GoBack"/>
            <w:bookmarkEnd w:id="7"/>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D42299">
              <w:rPr>
                <w:rFonts w:ascii="Times New Roman" w:hAnsi="Times New Roman" w:cs="Times New Roman"/>
                <w:b/>
                <w:sz w:val="21"/>
                <w:szCs w:val="21"/>
              </w:rPr>
              <w:t>20</w:t>
            </w:r>
            <w:r w:rsidRPr="00741BA1">
              <w:rPr>
                <w:rFonts w:ascii="Times New Roman" w:hAnsi="Times New Roman" w:cs="Times New Roman"/>
                <w:b/>
                <w:sz w:val="21"/>
                <w:szCs w:val="21"/>
              </w:rPr>
              <w:t>»</w:t>
            </w:r>
            <w:r w:rsidR="0037628D">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D42299">
              <w:rPr>
                <w:rFonts w:ascii="Times New Roman" w:hAnsi="Times New Roman" w:cs="Times New Roman"/>
                <w:b/>
                <w:sz w:val="21"/>
                <w:szCs w:val="21"/>
              </w:rPr>
              <w:t>03</w:t>
            </w:r>
            <w:r w:rsidRPr="00741BA1">
              <w:rPr>
                <w:rFonts w:ascii="Times New Roman" w:hAnsi="Times New Roman" w:cs="Times New Roman"/>
                <w:b/>
                <w:sz w:val="21"/>
                <w:szCs w:val="21"/>
              </w:rPr>
              <w:t xml:space="preserve">» </w:t>
            </w:r>
            <w:r w:rsidR="00D42299">
              <w:rPr>
                <w:rFonts w:ascii="Times New Roman" w:hAnsi="Times New Roman" w:cs="Times New Roman"/>
                <w:b/>
                <w:sz w:val="21"/>
                <w:szCs w:val="21"/>
              </w:rPr>
              <w:t>октя</w:t>
            </w:r>
            <w:r w:rsidR="00056943">
              <w:rPr>
                <w:rFonts w:ascii="Times New Roman" w:hAnsi="Times New Roman" w:cs="Times New Roman"/>
                <w:b/>
                <w:sz w:val="21"/>
                <w:szCs w:val="21"/>
              </w:rPr>
              <w:t>бря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42299">
              <w:rPr>
                <w:rFonts w:ascii="Times New Roman" w:hAnsi="Times New Roman" w:cs="Times New Roman"/>
                <w:b/>
                <w:sz w:val="21"/>
                <w:szCs w:val="21"/>
              </w:rPr>
              <w:t>03</w:t>
            </w:r>
            <w:r w:rsidR="00136664" w:rsidRPr="00741BA1">
              <w:rPr>
                <w:rFonts w:ascii="Times New Roman" w:hAnsi="Times New Roman" w:cs="Times New Roman"/>
                <w:b/>
                <w:sz w:val="21"/>
                <w:szCs w:val="21"/>
              </w:rPr>
              <w:t xml:space="preserve">» </w:t>
            </w:r>
            <w:r w:rsidR="00D42299">
              <w:rPr>
                <w:rFonts w:ascii="Times New Roman" w:hAnsi="Times New Roman" w:cs="Times New Roman"/>
                <w:b/>
                <w:sz w:val="21"/>
                <w:szCs w:val="21"/>
              </w:rPr>
              <w:t>октября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42299">
              <w:rPr>
                <w:rFonts w:ascii="Times New Roman" w:hAnsi="Times New Roman" w:cs="Times New Roman"/>
                <w:b/>
                <w:sz w:val="21"/>
                <w:szCs w:val="21"/>
              </w:rPr>
              <w:t>04</w:t>
            </w:r>
            <w:r w:rsidRPr="00741BA1">
              <w:rPr>
                <w:rFonts w:ascii="Times New Roman" w:hAnsi="Times New Roman" w:cs="Times New Roman"/>
                <w:b/>
                <w:sz w:val="21"/>
                <w:szCs w:val="21"/>
              </w:rPr>
              <w:t xml:space="preserve">» </w:t>
            </w:r>
            <w:r w:rsidR="00D42299">
              <w:rPr>
                <w:rFonts w:ascii="Times New Roman" w:hAnsi="Times New Roman" w:cs="Times New Roman"/>
                <w:b/>
                <w:sz w:val="21"/>
                <w:szCs w:val="21"/>
              </w:rPr>
              <w:t>октя</w:t>
            </w:r>
            <w:r w:rsidR="00056943">
              <w:rPr>
                <w:rFonts w:ascii="Times New Roman" w:hAnsi="Times New Roman" w:cs="Times New Roman"/>
                <w:b/>
                <w:sz w:val="21"/>
                <w:szCs w:val="21"/>
              </w:rPr>
              <w:t>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952FBA">
              <w:rPr>
                <w:rFonts w:ascii="Times New Roman" w:hAnsi="Times New Roman" w:cs="Times New Roman"/>
                <w:b/>
                <w:sz w:val="21"/>
                <w:szCs w:val="21"/>
              </w:rPr>
              <w:t>0</w:t>
            </w:r>
            <w:r w:rsidR="00FC6DDE">
              <w:rPr>
                <w:rFonts w:ascii="Times New Roman" w:hAnsi="Times New Roman" w:cs="Times New Roman"/>
                <w:b/>
                <w:sz w:val="21"/>
                <w:szCs w:val="21"/>
              </w:rPr>
              <w:t>5</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58484F">
              <w:rPr>
                <w:rFonts w:ascii="Times New Roman" w:hAnsi="Times New Roman" w:cs="Times New Roman"/>
                <w:b/>
                <w:sz w:val="21"/>
                <w:szCs w:val="21"/>
              </w:rPr>
              <w:t>октября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4219EC">
              <w:rPr>
                <w:rFonts w:ascii="Times New Roman" w:hAnsi="Times New Roman" w:cs="Times New Roman"/>
                <w:b/>
                <w:sz w:val="21"/>
                <w:szCs w:val="21"/>
              </w:rPr>
              <w:t>5</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4219EC">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Размер обеспечения исполнения договора составляет </w:t>
            </w:r>
            <w:r w:rsidR="00FC6DDE">
              <w:rPr>
                <w:rFonts w:ascii="Times New Roman" w:hAnsi="Times New Roman" w:cs="Times New Roman"/>
                <w:sz w:val="21"/>
                <w:szCs w:val="21"/>
              </w:rPr>
              <w:t>10 250,10</w:t>
            </w:r>
            <w:r w:rsidRPr="0058484F">
              <w:rPr>
                <w:rFonts w:ascii="Times New Roman" w:hAnsi="Times New Roman" w:cs="Times New Roman"/>
                <w:sz w:val="21"/>
                <w:szCs w:val="21"/>
              </w:rPr>
              <w:t xml:space="preserve"> (</w:t>
            </w:r>
            <w:r w:rsidR="00FC6DDE">
              <w:rPr>
                <w:rFonts w:ascii="Times New Roman" w:hAnsi="Times New Roman" w:cs="Times New Roman"/>
                <w:sz w:val="21"/>
                <w:szCs w:val="21"/>
              </w:rPr>
              <w:t>Десять тысяч двести пятьдесят</w:t>
            </w:r>
            <w:r w:rsidRPr="0058484F">
              <w:rPr>
                <w:rFonts w:ascii="Times New Roman" w:hAnsi="Times New Roman" w:cs="Times New Roman"/>
                <w:sz w:val="21"/>
                <w:szCs w:val="21"/>
              </w:rPr>
              <w:t>) рубл</w:t>
            </w:r>
            <w:r>
              <w:rPr>
                <w:rFonts w:ascii="Times New Roman" w:hAnsi="Times New Roman" w:cs="Times New Roman"/>
                <w:sz w:val="21"/>
                <w:szCs w:val="21"/>
              </w:rPr>
              <w:t>ей</w:t>
            </w:r>
            <w:r w:rsidRPr="0058484F">
              <w:rPr>
                <w:rFonts w:ascii="Times New Roman" w:hAnsi="Times New Roman" w:cs="Times New Roman"/>
                <w:sz w:val="21"/>
                <w:szCs w:val="21"/>
              </w:rPr>
              <w:t xml:space="preserve"> </w:t>
            </w:r>
            <w:r w:rsidR="00FC6DDE">
              <w:rPr>
                <w:rFonts w:ascii="Times New Roman" w:hAnsi="Times New Roman" w:cs="Times New Roman"/>
                <w:sz w:val="21"/>
                <w:szCs w:val="21"/>
              </w:rPr>
              <w:t>10</w:t>
            </w:r>
            <w:r w:rsidRPr="0058484F">
              <w:rPr>
                <w:rFonts w:ascii="Times New Roman" w:hAnsi="Times New Roman" w:cs="Times New Roman"/>
                <w:sz w:val="21"/>
                <w:szCs w:val="21"/>
              </w:rPr>
              <w:t xml:space="preserve"> копе</w:t>
            </w:r>
            <w:r w:rsidR="005D7951">
              <w:rPr>
                <w:rFonts w:ascii="Times New Roman" w:hAnsi="Times New Roman" w:cs="Times New Roman"/>
                <w:sz w:val="21"/>
                <w:szCs w:val="21"/>
              </w:rPr>
              <w:t>ек</w:t>
            </w:r>
            <w:r w:rsidRPr="0058484F">
              <w:rPr>
                <w:rFonts w:ascii="Times New Roman" w:hAnsi="Times New Roman" w:cs="Times New Roman"/>
                <w:sz w:val="21"/>
                <w:szCs w:val="21"/>
              </w:rPr>
              <w:t xml:space="preserve">, что составляет 5 % от начальной (максимальной) цены договора.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FC6DDE">
              <w:rPr>
                <w:rFonts w:ascii="Times New Roman" w:hAnsi="Times New Roman" w:cs="Times New Roman"/>
                <w:sz w:val="21"/>
                <w:szCs w:val="21"/>
              </w:rPr>
              <w:t>15 375</w:t>
            </w:r>
            <w:r w:rsidRPr="0058484F">
              <w:rPr>
                <w:rFonts w:ascii="Times New Roman" w:hAnsi="Times New Roman" w:cs="Times New Roman"/>
                <w:sz w:val="21"/>
                <w:szCs w:val="21"/>
              </w:rPr>
              <w:t xml:space="preserve"> (</w:t>
            </w:r>
            <w:r w:rsidR="00FC6DDE">
              <w:rPr>
                <w:rFonts w:ascii="Times New Roman" w:hAnsi="Times New Roman" w:cs="Times New Roman"/>
                <w:sz w:val="21"/>
                <w:szCs w:val="21"/>
              </w:rPr>
              <w:t>Пятнадцать тысяч триста семьдесят пять</w:t>
            </w:r>
            <w:r w:rsidRPr="0058484F">
              <w:rPr>
                <w:rFonts w:ascii="Times New Roman" w:hAnsi="Times New Roman" w:cs="Times New Roman"/>
                <w:sz w:val="21"/>
                <w:szCs w:val="21"/>
              </w:rPr>
              <w:t>) рубл</w:t>
            </w:r>
            <w:r w:rsidR="005D7951">
              <w:rPr>
                <w:rFonts w:ascii="Times New Roman" w:hAnsi="Times New Roman" w:cs="Times New Roman"/>
                <w:sz w:val="21"/>
                <w:szCs w:val="21"/>
              </w:rPr>
              <w:t>ей</w:t>
            </w:r>
            <w:r w:rsidRPr="0058484F">
              <w:rPr>
                <w:rFonts w:ascii="Times New Roman" w:hAnsi="Times New Roman" w:cs="Times New Roman"/>
                <w:sz w:val="21"/>
                <w:szCs w:val="21"/>
              </w:rPr>
              <w:t xml:space="preserve"> </w:t>
            </w:r>
            <w:r w:rsidR="00FC6DDE">
              <w:rPr>
                <w:rFonts w:ascii="Times New Roman" w:hAnsi="Times New Roman" w:cs="Times New Roman"/>
                <w:sz w:val="21"/>
                <w:szCs w:val="21"/>
              </w:rPr>
              <w:t>15</w:t>
            </w:r>
            <w:r w:rsidRPr="0058484F">
              <w:rPr>
                <w:rFonts w:ascii="Times New Roman" w:hAnsi="Times New Roman" w:cs="Times New Roman"/>
                <w:sz w:val="21"/>
                <w:szCs w:val="21"/>
              </w:rPr>
              <w:t xml:space="preserve"> копе</w:t>
            </w:r>
            <w:r w:rsidR="005D7951">
              <w:rPr>
                <w:rFonts w:ascii="Times New Roman" w:hAnsi="Times New Roman" w:cs="Times New Roman"/>
                <w:sz w:val="21"/>
                <w:szCs w:val="21"/>
              </w:rPr>
              <w:t>ек</w:t>
            </w:r>
            <w:r w:rsidRPr="0058484F">
              <w:rPr>
                <w:rFonts w:ascii="Times New Roman" w:hAnsi="Times New Roman" w:cs="Times New Roman"/>
                <w:sz w:val="21"/>
                <w:szCs w:val="21"/>
              </w:rPr>
              <w:t>, что составляет 7,5 % от начальной (максимальной) цены договора.</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(независимой) гарантии.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044F56" w:rsidRPr="00044F56" w:rsidRDefault="00044F56" w:rsidP="00044F56">
            <w:pPr>
              <w:pStyle w:val="10"/>
              <w:jc w:val="both"/>
              <w:rPr>
                <w:rFonts w:ascii="Times New Roman" w:hAnsi="Times New Roman" w:cs="Times New Roman"/>
                <w:sz w:val="21"/>
                <w:szCs w:val="21"/>
              </w:rPr>
            </w:pPr>
          </w:p>
          <w:p w:rsidR="0058484F" w:rsidRPr="0058484F" w:rsidRDefault="0058484F" w:rsidP="0058484F">
            <w:pPr>
              <w:pStyle w:val="10"/>
              <w:jc w:val="both"/>
              <w:rPr>
                <w:rFonts w:ascii="Times New Roman" w:hAnsi="Times New Roman" w:cs="Times New Roman"/>
                <w:b/>
                <w:bCs/>
                <w:sz w:val="21"/>
                <w:szCs w:val="21"/>
              </w:rPr>
            </w:pPr>
            <w:r w:rsidRPr="0058484F">
              <w:rPr>
                <w:rFonts w:ascii="Times New Roman" w:hAnsi="Times New Roman" w:cs="Times New Roman"/>
                <w:b/>
                <w:bCs/>
                <w:sz w:val="21"/>
                <w:szCs w:val="21"/>
              </w:rPr>
              <w:t>Реквизиты для перечисления денежных средств:</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Муниципальное унитарное предприятие Березовское водо-канализационное хозяйство «Водоканал»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623700, Свердловская обл., г. Березовский, ул. Ленина, 52.</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ИНН 6604017216 КПП 667801001</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Расчетный счет: № 407 028 107 163 00 113 438</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Банк: Уральский банк ПАО «Сбербанк» г. Екатеринбург, Корреспондентский счет: 30101810500000000674, БИК 046577674</w:t>
            </w:r>
          </w:p>
          <w:p w:rsid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lastRenderedPageBreak/>
              <w:t>В платежном поручении в графе «Назначение платежа» необходимо указать «Внесение денежных средств в качестве обеспечения исполнения договора, по результатам проведения электронного аукциона на «</w:t>
            </w:r>
            <w:r w:rsidR="005D7951">
              <w:t xml:space="preserve"> </w:t>
            </w:r>
            <w:r w:rsidR="00FC6DDE">
              <w:t xml:space="preserve"> </w:t>
            </w:r>
            <w:r w:rsidR="00FC6DDE" w:rsidRPr="00FC6DDE">
              <w:rPr>
                <w:rFonts w:ascii="Times New Roman" w:hAnsi="Times New Roman" w:cs="Times New Roman"/>
                <w:b/>
                <w:bCs/>
                <w:sz w:val="21"/>
                <w:szCs w:val="21"/>
              </w:rPr>
              <w:t>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L-6 м (закрытый способ)</w:t>
            </w:r>
            <w:r w:rsidR="005D7951">
              <w:rPr>
                <w:rFonts w:ascii="Times New Roman" w:hAnsi="Times New Roman" w:cs="Times New Roman"/>
                <w:b/>
                <w:bCs/>
                <w:sz w:val="21"/>
                <w:szCs w:val="21"/>
              </w:rPr>
              <w:t xml:space="preserve">» </w:t>
            </w:r>
            <w:r w:rsidRPr="0058484F">
              <w:rPr>
                <w:rFonts w:ascii="Times New Roman" w:hAnsi="Times New Roman" w:cs="Times New Roman"/>
                <w:sz w:val="21"/>
                <w:szCs w:val="21"/>
              </w:rPr>
              <w:t>от «___» _____ 202_ г., № _____ (номер извещения).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 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58484F">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Заказчик в качестве обеспечения исполнения договора принимает </w:t>
            </w:r>
            <w:r>
              <w:rPr>
                <w:rFonts w:ascii="Times New Roman" w:hAnsi="Times New Roman" w:cs="Times New Roman"/>
                <w:sz w:val="21"/>
                <w:szCs w:val="21"/>
              </w:rPr>
              <w:t>независимые</w:t>
            </w:r>
            <w:r w:rsidRPr="00044F56">
              <w:rPr>
                <w:rFonts w:ascii="Times New Roman" w:hAnsi="Times New Roman" w:cs="Times New Roman"/>
                <w:sz w:val="21"/>
                <w:szCs w:val="21"/>
              </w:rPr>
              <w:t xml:space="preserve"> гарантии, выданные банками, соответствующими требованиям, установленным Правительством Российской Федерации.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В соответствии с  Федеральным законом от 16.04.2022 N 109-ФЗ "О внесении изменений в Федеральный закон "О закупках товаров, работ, услуг отдельными видами юридических лиц и Постановлением Правительства РФ от 09.08.2022 N 1397,  независимая гарантия должна быть безотзывной и должна содержать:</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2) обязательства принципала, надлежащее исполнение которых обеспечивается независимой гарантией;</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5) срок действия независимой гарантии должен превышать срок действия договора не менее чем на один месяц. Обеспечение исполнения Договора предоставляется на срок исполнения основного обязательства Поставщика (подрядчика, исполнителя), при этом гарантийный срок не включается в срок действия обеспечения исполнения контракта.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044F56" w:rsidP="00044F56">
            <w:pPr>
              <w:pStyle w:val="10"/>
              <w:tabs>
                <w:tab w:val="clear" w:pos="709"/>
                <w:tab w:val="left" w:pos="0"/>
              </w:tabs>
              <w:spacing w:line="240" w:lineRule="auto"/>
              <w:jc w:val="both"/>
              <w:rPr>
                <w:rFonts w:ascii="Times New Roman" w:hAnsi="Times New Roman" w:cs="Times New Roman"/>
                <w:sz w:val="21"/>
                <w:szCs w:val="21"/>
              </w:rPr>
            </w:pPr>
            <w:r w:rsidRPr="00044F56">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lastRenderedPageBreak/>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2"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решение об одобрении или о совершении крупной сделки или его копию, если требование о необходимости </w:t>
            </w:r>
            <w:r w:rsidRPr="00741BA1">
              <w:rPr>
                <w:rFonts w:cs="Times New Roman"/>
                <w:color w:val="auto"/>
                <w:sz w:val="21"/>
                <w:szCs w:val="21"/>
              </w:rPr>
              <w:lastRenderedPageBreak/>
              <w:t>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741BA1">
              <w:rPr>
                <w:rFonts w:ascii="Times New Roman" w:hAnsi="Times New Roman" w:cs="Times New Roman"/>
                <w:bCs/>
                <w:sz w:val="21"/>
                <w:szCs w:val="21"/>
                <w:lang w:eastAsia="ar-SA"/>
              </w:rPr>
              <w:lastRenderedPageBreak/>
              <w:t>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3"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FC6DDE">
              <w:rPr>
                <w:rFonts w:ascii="Times New Roman" w:hAnsi="Times New Roman" w:cs="Times New Roman"/>
                <w:b/>
                <w:color w:val="auto"/>
                <w:sz w:val="21"/>
                <w:szCs w:val="21"/>
              </w:rPr>
              <w:t>20</w:t>
            </w:r>
            <w:r w:rsidR="007D0E0A" w:rsidRPr="00741BA1">
              <w:rPr>
                <w:rFonts w:ascii="Times New Roman" w:hAnsi="Times New Roman" w:cs="Times New Roman"/>
                <w:b/>
                <w:color w:val="auto"/>
                <w:sz w:val="21"/>
                <w:szCs w:val="21"/>
              </w:rPr>
              <w:t xml:space="preserve">» </w:t>
            </w:r>
            <w:r w:rsidR="00044F56">
              <w:rPr>
                <w:rFonts w:ascii="Times New Roman" w:hAnsi="Times New Roman" w:cs="Times New Roman"/>
                <w:b/>
                <w:color w:val="auto"/>
                <w:sz w:val="21"/>
                <w:szCs w:val="21"/>
              </w:rPr>
              <w:t>сентября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044F56">
              <w:rPr>
                <w:rFonts w:ascii="Times New Roman" w:hAnsi="Times New Roman" w:cs="Times New Roman"/>
                <w:b/>
                <w:sz w:val="21"/>
                <w:szCs w:val="21"/>
              </w:rPr>
              <w:t>2</w:t>
            </w:r>
            <w:r w:rsidR="00FC6DDE">
              <w:rPr>
                <w:rFonts w:ascii="Times New Roman" w:hAnsi="Times New Roman" w:cs="Times New Roman"/>
                <w:b/>
                <w:sz w:val="21"/>
                <w:szCs w:val="21"/>
              </w:rPr>
              <w:t>7</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044F56">
              <w:rPr>
                <w:rFonts w:ascii="Times New Roman" w:hAnsi="Times New Roman" w:cs="Times New Roman"/>
                <w:b/>
                <w:sz w:val="21"/>
                <w:szCs w:val="21"/>
              </w:rPr>
              <w:t>сентября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FC6DDE">
              <w:rPr>
                <w:rFonts w:ascii="Times New Roman" w:hAnsi="Times New Roman" w:cs="Times New Roman"/>
                <w:b/>
                <w:sz w:val="21"/>
                <w:szCs w:val="21"/>
              </w:rPr>
              <w:t>02</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FC6DDE">
              <w:rPr>
                <w:rFonts w:ascii="Times New Roman" w:hAnsi="Times New Roman" w:cs="Times New Roman"/>
                <w:b/>
                <w:sz w:val="21"/>
                <w:szCs w:val="21"/>
              </w:rPr>
              <w:t>октября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lastRenderedPageBreak/>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w:t>
            </w:r>
            <w:r w:rsidRPr="00741BA1">
              <w:rPr>
                <w:rFonts w:ascii="Times New Roman" w:eastAsia="Calibri" w:hAnsi="Times New Roman"/>
                <w:sz w:val="21"/>
                <w:szCs w:val="21"/>
                <w:lang w:eastAsia="en-US"/>
              </w:rPr>
              <w:lastRenderedPageBreak/>
              <w:t xml:space="preserve">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FC6DDE" w:rsidRPr="00FC6DDE">
        <w:rPr>
          <w:rFonts w:ascii="Times New Roman" w:hAnsi="Times New Roman"/>
          <w:b/>
          <w:bCs/>
          <w:sz w:val="21"/>
          <w:szCs w:val="21"/>
        </w:rPr>
        <w:t xml:space="preserve">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w:t>
      </w:r>
      <w:r w:rsidR="00FC6DDE" w:rsidRPr="00FC6DDE">
        <w:rPr>
          <w:rFonts w:ascii="Times New Roman" w:hAnsi="Times New Roman"/>
          <w:b/>
          <w:bCs/>
          <w:sz w:val="21"/>
          <w:szCs w:val="21"/>
        </w:rPr>
        <w:lastRenderedPageBreak/>
        <w:t>L-6 м (закрытый способ</w:t>
      </w:r>
      <w:r w:rsidR="00FC6DDE">
        <w:rPr>
          <w:rFonts w:ascii="Times New Roman" w:hAnsi="Times New Roman"/>
          <w:b/>
          <w:bCs/>
          <w:sz w:val="21"/>
          <w:szCs w:val="21"/>
        </w:rPr>
        <w:t>)</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FC6DDE" w:rsidRPr="00FC6DDE">
        <w:rPr>
          <w:rFonts w:ascii="Times New Roman" w:hAnsi="Times New Roman"/>
          <w:b/>
          <w:sz w:val="21"/>
          <w:szCs w:val="21"/>
        </w:rPr>
        <w:t>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L-6 м (закрытый способ)</w:t>
      </w:r>
      <w:r w:rsidR="005D0A1C" w:rsidRPr="005D0A1C">
        <w:rPr>
          <w:rFonts w:ascii="Times New Roman" w:hAnsi="Times New Roman"/>
          <w:b/>
          <w:sz w:val="21"/>
          <w:szCs w:val="21"/>
        </w:rPr>
        <w:t>.</w:t>
      </w:r>
      <w:r w:rsidR="005D0A1C">
        <w:rPr>
          <w:rFonts w:ascii="Times New Roman" w:hAnsi="Times New Roman"/>
          <w:b/>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FC6DDE" w:rsidRPr="00FC6DDE">
        <w:rPr>
          <w:rFonts w:ascii="Times New Roman" w:hAnsi="Times New Roman"/>
          <w:b/>
          <w:sz w:val="21"/>
          <w:szCs w:val="21"/>
        </w:rPr>
        <w:t>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L-6 м (закрытый способ)</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A46926" w:rsidRDefault="00A46926" w:rsidP="00741BA1">
      <w:pPr>
        <w:pStyle w:val="2a"/>
        <w:ind w:firstLine="284"/>
        <w:contextualSpacing/>
        <w:jc w:val="both"/>
        <w:rPr>
          <w:rFonts w:eastAsia="Times New Roman" w:cs="Times New Roman"/>
          <w:b w:val="0"/>
          <w:color w:val="000000"/>
          <w:sz w:val="21"/>
          <w:szCs w:val="21"/>
        </w:rPr>
      </w:pPr>
    </w:p>
    <w:p w:rsidR="0037628D" w:rsidRPr="00A46926" w:rsidRDefault="00A46926" w:rsidP="00A46926">
      <w:pPr>
        <w:pStyle w:val="2a"/>
        <w:tabs>
          <w:tab w:val="clear" w:pos="709"/>
          <w:tab w:val="left" w:pos="284"/>
        </w:tabs>
        <w:ind w:firstLine="284"/>
        <w:contextualSpacing/>
        <w:jc w:val="both"/>
        <w:rPr>
          <w:rFonts w:eastAsia="Times New Roman" w:cs="Times New Roman"/>
          <w:bCs/>
          <w:i/>
          <w:iCs/>
          <w:color w:val="000000"/>
          <w:sz w:val="21"/>
          <w:szCs w:val="21"/>
        </w:rPr>
      </w:pPr>
      <w:r>
        <w:rPr>
          <w:rFonts w:eastAsia="Times New Roman" w:cs="Times New Roman"/>
          <w:b w:val="0"/>
          <w:color w:val="000000"/>
          <w:sz w:val="21"/>
          <w:szCs w:val="21"/>
        </w:rPr>
        <w:tab/>
      </w:r>
      <w:r w:rsidRPr="00A46926">
        <w:rPr>
          <w:rFonts w:eastAsia="Times New Roman" w:cs="Times New Roman"/>
          <w:bCs/>
          <w:i/>
          <w:iCs/>
          <w:color w:val="000000"/>
          <w:sz w:val="21"/>
          <w:szCs w:val="21"/>
        </w:rPr>
        <w:t>В случае содержания в первой части заявки на участие в аукционе в электронной форме ценового предложения, данные об участнике, данная заявка подлежит отклонению.</w:t>
      </w:r>
    </w:p>
    <w:p w:rsidR="0037628D" w:rsidRPr="00741BA1" w:rsidRDefault="0037628D" w:rsidP="00741BA1">
      <w:pPr>
        <w:pStyle w:val="2a"/>
        <w:ind w:firstLine="284"/>
        <w:contextualSpacing/>
        <w:jc w:val="both"/>
        <w:rPr>
          <w:rFonts w:eastAsia="Times New Roman" w:cs="Times New Roman"/>
          <w:b w:val="0"/>
          <w:color w:val="000000"/>
          <w:sz w:val="21"/>
          <w:szCs w:val="21"/>
        </w:rPr>
      </w:pP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69239F" w:rsidRDefault="0069239F" w:rsidP="00741BA1">
      <w:pPr>
        <w:contextualSpacing/>
        <w:jc w:val="right"/>
        <w:rPr>
          <w:rFonts w:ascii="Times New Roman" w:hAnsi="Times New Roman"/>
          <w:i/>
          <w:iCs/>
          <w:color w:val="000000"/>
          <w:sz w:val="21"/>
          <w:szCs w:val="21"/>
        </w:rPr>
      </w:pPr>
      <w:r w:rsidRPr="0069239F">
        <w:rPr>
          <w:rFonts w:ascii="Times New Roman" w:hAnsi="Times New Roman"/>
          <w:i/>
          <w:iCs/>
          <w:color w:val="000000"/>
          <w:sz w:val="21"/>
          <w:szCs w:val="21"/>
        </w:rPr>
        <w:t>(в составе второй части заявки)</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r w:rsidR="0069239F">
        <w:rPr>
          <w:rFonts w:ascii="Times New Roman" w:hAnsi="Times New Roman"/>
          <w:color w:val="000000"/>
          <w:sz w:val="21"/>
          <w:szCs w:val="21"/>
        </w:rPr>
        <w:t xml:space="preserve"> </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lastRenderedPageBreak/>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r w:rsidRPr="00741BA1">
        <w:rPr>
          <w:rFonts w:ascii="Times New Roman" w:hAnsi="Times New Roman"/>
          <w:szCs w:val="22"/>
        </w:rPr>
        <w:t xml:space="preserve"> (ФИО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FC6DDE" w:rsidRPr="00FC6DDE">
        <w:rPr>
          <w:rFonts w:ascii="Times New Roman" w:hAnsi="Times New Roman"/>
          <w:b/>
          <w:sz w:val="21"/>
          <w:szCs w:val="21"/>
        </w:rPr>
        <w:t>Строительство наружной канализационной сети от границы земельного участка, расположенного по адресу: ул Октябрьская 54, до уличного канализационного коллектора. D=160мм, L-9 м  (открытый способ). D=160мм, L-6 м (закрытый способ)</w:t>
      </w:r>
      <w:r w:rsidR="00F8431B">
        <w:rPr>
          <w:rFonts w:ascii="Times New Roman" w:hAnsi="Times New Roman"/>
          <w:b/>
          <w:sz w:val="21"/>
          <w:szCs w:val="21"/>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Главный инженер (заместитель председателя единой комиссии)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комиссии)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p>
    <w:p w:rsidR="00800E5C" w:rsidRDefault="00800E5C" w:rsidP="00741BA1">
      <w:pPr>
        <w:contextualSpacing/>
        <w:rPr>
          <w:rFonts w:ascii="Times New Roman" w:hAnsi="Times New Roman"/>
          <w:szCs w:val="22"/>
          <w:lang w:eastAsia="ar-SA"/>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комиссии)                                                                                                                         Н.Н. Абакумова</w:t>
      </w:r>
    </w:p>
    <w:p w:rsidR="00D42260" w:rsidRPr="003E369A" w:rsidRDefault="00D42260" w:rsidP="003E369A">
      <w:pPr>
        <w:contextualSpacing/>
        <w:jc w:val="both"/>
        <w:rPr>
          <w:rFonts w:ascii="Times New Roman" w:hAnsi="Times New Roman"/>
          <w:szCs w:val="22"/>
        </w:rPr>
      </w:pPr>
    </w:p>
    <w:p w:rsidR="00D94D48" w:rsidRDefault="00D94D48" w:rsidP="00741BA1">
      <w:pPr>
        <w:contextualSpacing/>
        <w:rPr>
          <w:rFonts w:ascii="Times New Roman" w:hAnsi="Times New Roman"/>
          <w:szCs w:val="22"/>
        </w:rPr>
      </w:pPr>
    </w:p>
    <w:p w:rsidR="006B78FA" w:rsidRPr="003E369A" w:rsidRDefault="00FC6DDE" w:rsidP="00741BA1">
      <w:pPr>
        <w:contextualSpacing/>
        <w:rPr>
          <w:rFonts w:ascii="Times New Roman" w:hAnsi="Times New Roman"/>
          <w:szCs w:val="22"/>
        </w:rPr>
      </w:pPr>
      <w:r w:rsidRPr="00FC6DDE">
        <w:rPr>
          <w:rFonts w:ascii="Times New Roman" w:hAnsi="Times New Roman"/>
          <w:szCs w:val="22"/>
        </w:rPr>
        <w:t>Начальник юридического отдела (член единой комиссии)                                                                        И.С. Бабий</w:t>
      </w: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комиссии)                                                                                        </w:t>
      </w:r>
      <w:r w:rsidR="003E369A">
        <w:rPr>
          <w:rFonts w:ascii="Times New Roman" w:hAnsi="Times New Roman"/>
          <w:szCs w:val="22"/>
        </w:rPr>
        <w:t xml:space="preserve">  </w:t>
      </w:r>
      <w:r w:rsidRPr="003E369A">
        <w:rPr>
          <w:rFonts w:ascii="Times New Roman" w:hAnsi="Times New Roman"/>
          <w:szCs w:val="22"/>
        </w:rPr>
        <w:t xml:space="preserve"> Е.В. </w:t>
      </w:r>
      <w:r w:rsidR="00055C1C">
        <w:rPr>
          <w:rFonts w:ascii="Times New Roman" w:hAnsi="Times New Roman"/>
          <w:szCs w:val="22"/>
        </w:rPr>
        <w:t>Нохрина</w:t>
      </w:r>
    </w:p>
    <w:p w:rsidR="00B96C6D" w:rsidRPr="003E369A" w:rsidRDefault="00B96C6D" w:rsidP="00741BA1">
      <w:pPr>
        <w:contextualSpacing/>
        <w:rPr>
          <w:rFonts w:ascii="Times New Roman" w:hAnsi="Times New Roman"/>
          <w:szCs w:val="22"/>
        </w:rPr>
      </w:pPr>
    </w:p>
    <w:sectPr w:rsidR="00B96C6D" w:rsidRPr="003E369A" w:rsidSect="0033442C">
      <w:footerReference w:type="default" r:id="rId25"/>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99" w:rsidRDefault="00D42299" w:rsidP="003A3A88">
      <w:r>
        <w:separator/>
      </w:r>
    </w:p>
  </w:endnote>
  <w:endnote w:type="continuationSeparator" w:id="0">
    <w:p w:rsidR="00D42299" w:rsidRDefault="00D4229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D42299" w:rsidRDefault="00D42299">
        <w:pPr>
          <w:pStyle w:val="aff8"/>
          <w:jc w:val="center"/>
        </w:pPr>
        <w:r>
          <w:fldChar w:fldCharType="begin"/>
        </w:r>
        <w:r>
          <w:instrText>PAGE   \* MERGEFORMAT</w:instrText>
        </w:r>
        <w:r>
          <w:fldChar w:fldCharType="separate"/>
        </w:r>
        <w:r>
          <w:rPr>
            <w:noProof/>
          </w:rPr>
          <w:t>27</w:t>
        </w:r>
        <w:r>
          <w:fldChar w:fldCharType="end"/>
        </w:r>
      </w:p>
    </w:sdtContent>
  </w:sdt>
  <w:p w:rsidR="00D42299" w:rsidRDefault="00D42299">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99" w:rsidRDefault="00D42299" w:rsidP="003A3A88">
      <w:r>
        <w:separator/>
      </w:r>
    </w:p>
  </w:footnote>
  <w:footnote w:type="continuationSeparator" w:id="0">
    <w:p w:rsidR="00D42299" w:rsidRDefault="00D42299" w:rsidP="003A3A88">
      <w:r>
        <w:continuationSeparator/>
      </w:r>
    </w:p>
  </w:footnote>
  <w:footnote w:id="1">
    <w:p w:rsidR="00D42299" w:rsidRDefault="00D42299"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59ADCABA"/>
    <w:multiLevelType w:val="multilevel"/>
    <w:tmpl w:val="59ADCABA"/>
    <w:lvl w:ilvl="0">
      <w:start w:val="1"/>
      <w:numFmt w:val="decimal"/>
      <w:lvlText w:val="%1)"/>
      <w:lvlJc w:val="left"/>
      <w:pPr>
        <w:tabs>
          <w:tab w:val="left" w:pos="0"/>
        </w:tabs>
        <w:ind w:left="643" w:hanging="360"/>
      </w:pPr>
      <w:rPr>
        <w:b/>
      </w:rPr>
    </w:lvl>
    <w:lvl w:ilvl="1">
      <w:start w:val="1"/>
      <w:numFmt w:val="lowerLetter"/>
      <w:lvlText w:val="%2."/>
      <w:lvlJc w:val="left"/>
      <w:pPr>
        <w:tabs>
          <w:tab w:val="left" w:pos="0"/>
        </w:tabs>
        <w:ind w:left="1363" w:hanging="360"/>
      </w:pPr>
    </w:lvl>
    <w:lvl w:ilvl="2">
      <w:start w:val="1"/>
      <w:numFmt w:val="lowerRoman"/>
      <w:lvlText w:val="%3."/>
      <w:lvlJc w:val="right"/>
      <w:pPr>
        <w:tabs>
          <w:tab w:val="left" w:pos="0"/>
        </w:tabs>
        <w:ind w:left="2083" w:hanging="180"/>
      </w:pPr>
    </w:lvl>
    <w:lvl w:ilvl="3">
      <w:start w:val="1"/>
      <w:numFmt w:val="decimal"/>
      <w:lvlText w:val="%4."/>
      <w:lvlJc w:val="left"/>
      <w:pPr>
        <w:tabs>
          <w:tab w:val="left" w:pos="0"/>
        </w:tabs>
        <w:ind w:left="2803" w:hanging="360"/>
      </w:pPr>
    </w:lvl>
    <w:lvl w:ilvl="4">
      <w:start w:val="1"/>
      <w:numFmt w:val="lowerLetter"/>
      <w:lvlText w:val="%5."/>
      <w:lvlJc w:val="left"/>
      <w:pPr>
        <w:tabs>
          <w:tab w:val="left" w:pos="0"/>
        </w:tabs>
        <w:ind w:left="3523" w:hanging="360"/>
      </w:pPr>
    </w:lvl>
    <w:lvl w:ilvl="5">
      <w:start w:val="1"/>
      <w:numFmt w:val="lowerRoman"/>
      <w:lvlText w:val="%6."/>
      <w:lvlJc w:val="right"/>
      <w:pPr>
        <w:tabs>
          <w:tab w:val="left" w:pos="0"/>
        </w:tabs>
        <w:ind w:left="4243" w:hanging="180"/>
      </w:pPr>
    </w:lvl>
    <w:lvl w:ilvl="6">
      <w:start w:val="1"/>
      <w:numFmt w:val="decimal"/>
      <w:lvlText w:val="%7."/>
      <w:lvlJc w:val="left"/>
      <w:pPr>
        <w:tabs>
          <w:tab w:val="left" w:pos="0"/>
        </w:tabs>
        <w:ind w:left="4963" w:hanging="360"/>
      </w:pPr>
    </w:lvl>
    <w:lvl w:ilvl="7">
      <w:start w:val="1"/>
      <w:numFmt w:val="lowerLetter"/>
      <w:lvlText w:val="%8."/>
      <w:lvlJc w:val="left"/>
      <w:pPr>
        <w:tabs>
          <w:tab w:val="left" w:pos="0"/>
        </w:tabs>
        <w:ind w:left="5683" w:hanging="360"/>
      </w:pPr>
    </w:lvl>
    <w:lvl w:ilvl="8">
      <w:start w:val="1"/>
      <w:numFmt w:val="lowerRoman"/>
      <w:lvlText w:val="%9."/>
      <w:lvlJc w:val="right"/>
      <w:pPr>
        <w:tabs>
          <w:tab w:val="left" w:pos="0"/>
        </w:tabs>
        <w:ind w:left="6403" w:hanging="180"/>
      </w:pPr>
    </w:lvl>
  </w:abstractNum>
  <w:abstractNum w:abstractNumId="3" w15:restartNumberingAfterBreak="0">
    <w:nsid w:val="7C0C71D6"/>
    <w:multiLevelType w:val="multilevel"/>
    <w:tmpl w:val="7C0C7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defaultTabStop w:val="720"/>
  <w:characterSpacingControl w:val="doNotCompress"/>
  <w:hdrShapeDefaults>
    <o:shapedefaults v:ext="edit" spidmax="2519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4F56"/>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5C1C"/>
    <w:rsid w:val="00056930"/>
    <w:rsid w:val="00056938"/>
    <w:rsid w:val="00056943"/>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2EA5"/>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442C"/>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2EE"/>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28D"/>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9EC"/>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84F"/>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0A1C"/>
    <w:rsid w:val="005D1625"/>
    <w:rsid w:val="005D2D2E"/>
    <w:rsid w:val="005D331C"/>
    <w:rsid w:val="005D3C52"/>
    <w:rsid w:val="005D3D2C"/>
    <w:rsid w:val="005D4263"/>
    <w:rsid w:val="005D442D"/>
    <w:rsid w:val="005D4F30"/>
    <w:rsid w:val="005D6E9C"/>
    <w:rsid w:val="005D6EFD"/>
    <w:rsid w:val="005D7951"/>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6879"/>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39F"/>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8FA"/>
    <w:rsid w:val="006B7ACF"/>
    <w:rsid w:val="006C00B3"/>
    <w:rsid w:val="006C185B"/>
    <w:rsid w:val="006C2C00"/>
    <w:rsid w:val="006C3A40"/>
    <w:rsid w:val="006C42DB"/>
    <w:rsid w:val="006C4552"/>
    <w:rsid w:val="006C4998"/>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44F"/>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2FB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926"/>
    <w:rsid w:val="00A469D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5BF1"/>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051"/>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02"/>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2A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299"/>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4FD7"/>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57E49"/>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6EC"/>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1B"/>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C6DDE"/>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57A13859"/>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681A8-5C48-4E1A-88B8-37C598ED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16824</Words>
  <Characters>95899</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11</cp:revision>
  <cp:lastPrinted>2022-09-16T05:06:00Z</cp:lastPrinted>
  <dcterms:created xsi:type="dcterms:W3CDTF">2022-09-15T11:14:00Z</dcterms:created>
  <dcterms:modified xsi:type="dcterms:W3CDTF">2022-09-20T04:53:00Z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